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440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8210"/>
      </w:tblGrid>
      <w:tr w:rsidR="001A0BC8" w:rsidRPr="001A0BC8" w:rsidTr="001A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BC8" w:rsidRPr="001A0BC8" w:rsidRDefault="001A0BC8" w:rsidP="001A0BC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270" w:firstLine="27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A0BC8">
              <w:rPr>
                <w:rFonts w:ascii="Times New Roman" w:hAnsi="Times New Roman" w:cs="Times New Roman"/>
                <w:noProof/>
                <w:color w:val="295C9D"/>
                <w:sz w:val="20"/>
                <w:szCs w:val="20"/>
              </w:rPr>
              <w:drawing>
                <wp:inline distT="0" distB="0" distL="0" distR="0" wp14:anchorId="3395C64A" wp14:editId="13E4CA7F">
                  <wp:extent cx="4623518" cy="1289304"/>
                  <wp:effectExtent l="0" t="0" r="0" b="635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518" cy="12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A0BC8" w:rsidRPr="001A0BC8" w:rsidTr="001A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0" w:type="nil"/>
              <w:left w:w="500" w:type="nil"/>
              <w:bottom w:w="500" w:type="nil"/>
              <w:right w:w="500" w:type="nil"/>
            </w:tcMar>
          </w:tcPr>
          <w:p w:rsidR="001A0BC8" w:rsidRPr="001A0BC8" w:rsidRDefault="001A0BC8" w:rsidP="001A0BC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4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color w:val="003C97"/>
                <w:sz w:val="20"/>
                <w:szCs w:val="20"/>
              </w:rPr>
              <w:tab/>
            </w:r>
            <w:r w:rsidRPr="001A0BC8">
              <w:rPr>
                <w:rFonts w:ascii="Georgia" w:hAnsi="Georgia" w:cs="Georgia"/>
                <w:color w:val="003C97"/>
                <w:sz w:val="20"/>
                <w:szCs w:val="20"/>
              </w:rPr>
              <w:t>Top 10 Most Read Articles in Q2 2011 &amp; JCR Data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7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Journal Citation Report Results: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Chemistry of Materials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received an Impact Factor of 6.397 with 62,879 total citations, as reported in the 2010 Journal Citation 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Reports ® (Thomson Reuters, 2011).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proofErr w:type="spellStart"/>
            <w:r w:rsidRPr="001A0BC8">
              <w:rPr>
                <w:rFonts w:ascii="Georgia" w:hAnsi="Georgia" w:cs="Georgia"/>
                <w:color w:val="003C97"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8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Challenges for Rechargeable Li Batteries?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John B.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Goodenough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Youngsik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Kim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 DOI: </w:t>
            </w:r>
            <w:hyperlink r:id="rId9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10.1021/cm901452z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10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Experimental Determination of the Extinction Coefficient of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CdTe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,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CdSe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, and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CdS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Nanocrystals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W. William Yu,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Lianhua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Qu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Wenzhuo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Guo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and </w:t>
            </w:r>
            <w:r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ab/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Xiaogang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Peng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DOI: </w:t>
            </w:r>
            <w:hyperlink r:id="rId11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10.1021/cm034081k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12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Positive Electrode Materials for Li-Ion and Li-Batteries?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Brian L. Ellis,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Kyu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Tae Lee, Linda F.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Nazar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DOI: </w:t>
            </w:r>
            <w:hyperlink r:id="rId13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10.1021/cm902696j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14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Hierarchical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Mesoporous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Films: From Self-Assembly to Porosity with Different Length Scales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Plinio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Innocenzi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Luca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Malfatti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Galo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J. A. A.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Soler-Illia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DOI: </w:t>
            </w:r>
            <w:hyperlink r:id="rId15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10.1021/cm200050r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16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One-Dimensional Nanostructures of π-Conjugated Molecular Systems: Assembly, Properties, and Applications from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Photovoltaics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, Sensors, and</w:t>
              </w:r>
              <w:r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ab/>
              </w:r>
              <w:r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ab/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Nanophotonics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to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Nanoelectronics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?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Felix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Sunjoo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Kim,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Guoqiang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Ren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Samson A.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Jenekhe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 DOI: </w:t>
            </w:r>
            <w:hyperlink r:id="rId17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10.1021/cm102772x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18" w:history="1"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Graphene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/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Polyaniline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Nanofiber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Composites as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Supercapacitor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Electrodes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Kai Zhang, Li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Li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Zhang, X. S. Zhao,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Jishan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Wu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 DOI: </w:t>
            </w:r>
            <w:hyperlink r:id="rId19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10.1021/cm902876u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20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π-Conjugated Polymers for Organic Electronics and Photovoltaic Cell Applications?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Antonio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Facchetti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 DOI: </w:t>
            </w:r>
            <w:hyperlink r:id="rId21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10.1021/cm102419z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22" w:history="1"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Indacenodithiophene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and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Quinoxaline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-Based Conjugated Polymers for Highly Efficient Polymer Solar Cells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Yong Zhang,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Jingyu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Zou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Hin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-Lap Yip, Kung-</w:t>
            </w:r>
            <w:r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Shih Chen, David F. Zeigler, Ying Sun, Alex K</w:t>
            </w:r>
            <w:proofErr w:type="gram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.-</w:t>
            </w:r>
            <w:proofErr w:type="gram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Y. Jen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 DOI: </w:t>
            </w:r>
            <w:hyperlink r:id="rId23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10.1021/cm200316s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hyperlink r:id="rId24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Earth Abundant Element Cu</w:t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color="295C9D"/>
                  <w:vertAlign w:val="subscript"/>
                </w:rPr>
                <w:t>2</w:t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Zn(Sn</w:t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color="295C9D"/>
                  <w:vertAlign w:val="subscript"/>
                </w:rPr>
                <w:t>1–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i/>
                  <w:iCs/>
                  <w:color w:val="295C9D"/>
                  <w:sz w:val="20"/>
                  <w:szCs w:val="20"/>
                  <w:u w:color="295C9D"/>
                </w:rPr>
                <w:t>x</w:t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Ge</w:t>
              </w:r>
              <w:r w:rsidRPr="001A0BC8">
                <w:rPr>
                  <w:rFonts w:ascii="Arial" w:hAnsi="Arial" w:cs="Arial"/>
                  <w:b/>
                  <w:bCs/>
                  <w:i/>
                  <w:iCs/>
                  <w:color w:val="295C9D"/>
                  <w:sz w:val="20"/>
                  <w:szCs w:val="20"/>
                  <w:u w:color="295C9D"/>
                </w:rPr>
                <w:t>x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)S</w:t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color="295C9D"/>
                  <w:vertAlign w:val="subscript"/>
                </w:rPr>
                <w:t>4</w:t>
              </w:r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Nanocrystals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for Tunable Band Gap Solar Cells: 6.8% Efficient Device Fabrication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Grayson M. Ford,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Qijie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ab/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Guo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Rakesh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Agrawal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, Hugh W.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Hillhouse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 DOI: </w:t>
            </w:r>
            <w:r w:rsidRPr="001A0BC8">
              <w:rPr>
                <w:rFonts w:ascii="Arial" w:hAnsi="Arial" w:cs="Arial"/>
                <w:color w:val="295C9D"/>
                <w:sz w:val="20"/>
                <w:szCs w:val="20"/>
                <w:u w:val="single" w:color="295C9D"/>
              </w:rPr>
              <w:t>10.1021/cm2002836</w:t>
            </w:r>
            <w:r>
              <w:rPr>
                <w:rFonts w:ascii="Arial" w:hAnsi="Arial" w:cs="Arial"/>
                <w:color w:val="295C9D"/>
                <w:sz w:val="20"/>
                <w:szCs w:val="20"/>
                <w:u w:val="single" w:color="295C9D"/>
              </w:rPr>
              <w:br/>
            </w:r>
            <w:r>
              <w:rPr>
                <w:rFonts w:ascii="Arial" w:hAnsi="Arial" w:cs="Arial"/>
                <w:color w:val="295C9D"/>
                <w:sz w:val="20"/>
                <w:szCs w:val="20"/>
                <w:u w:val="single" w:color="295C9D"/>
              </w:rPr>
              <w:tab/>
            </w:r>
            <w:hyperlink r:id="rId25" w:history="1"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Preparation and Growth Mechanism of Gold </w:t>
              </w:r>
              <w:proofErr w:type="spellStart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>Nanorods</w:t>
              </w:r>
              <w:proofErr w:type="spellEnd"/>
              <w:r w:rsidRPr="001A0BC8">
                <w:rPr>
                  <w:rFonts w:ascii="Arial" w:hAnsi="Arial" w:cs="Arial"/>
                  <w:b/>
                  <w:bCs/>
                  <w:color w:val="295C9D"/>
                  <w:sz w:val="20"/>
                  <w:szCs w:val="20"/>
                  <w:u w:val="single" w:color="295C9D"/>
                </w:rPr>
                <w:t xml:space="preserve"> (NRs) Using Seed-Mediated Growth Method 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Babak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Nikoobakht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and 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Mostafa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A. El-</w:t>
            </w:r>
            <w:proofErr w:type="spellStart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Sayed</w:t>
            </w:r>
            <w:proofErr w:type="spellEnd"/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 xml:space="preserve"> 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 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DOI: </w:t>
            </w:r>
            <w:hyperlink r:id="rId26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10.1021/cm020732l</w:t>
              </w:r>
            </w:hyperlink>
          </w:p>
          <w:p w:rsidR="001A0BC8" w:rsidRDefault="001A0BC8" w:rsidP="001A0BC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274" w:firstLine="274"/>
              <w:rPr>
                <w:rFonts w:ascii="Arial" w:hAnsi="Arial" w:cs="Arial"/>
                <w:color w:val="535353"/>
                <w:sz w:val="20"/>
                <w:szCs w:val="20"/>
              </w:rPr>
            </w:pPr>
            <w:r w:rsidRPr="001A0BC8">
              <w:rPr>
                <w:rFonts w:ascii="Arial" w:hAnsi="Arial" w:cs="Arial"/>
                <w:i/>
                <w:iCs/>
                <w:color w:val="535353"/>
                <w:sz w:val="20"/>
                <w:szCs w:val="20"/>
              </w:rPr>
              <w:t>Chemistry of Materials</w:t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 Editor-in-Chief, Len </w:t>
            </w:r>
            <w:proofErr w:type="spellStart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Interrante</w:t>
            </w:r>
            <w:proofErr w:type="spellEnd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 and 3 Associate Editors (Edwin </w:t>
            </w:r>
            <w:proofErr w:type="spellStart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Chadross</w:t>
            </w:r>
            <w:proofErr w:type="spellEnd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, Frank Caruso, and </w:t>
            </w:r>
            <w:proofErr w:type="spellStart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Ferdi</w:t>
            </w:r>
            <w:proofErr w:type="spellEnd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 </w:t>
            </w:r>
            <w:proofErr w:type="spellStart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Schüth</w:t>
            </w:r>
            <w:proofErr w:type="spellEnd"/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) are co-organizers or plenary 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speakers at the Symposium </w:t>
            </w:r>
            <w:hyperlink r:id="rId27" w:history="1">
              <w:r w:rsidRPr="001A0BC8">
                <w:rPr>
                  <w:rFonts w:ascii="Arial" w:hAnsi="Arial" w:cs="Arial"/>
                  <w:color w:val="295C9D"/>
                  <w:sz w:val="20"/>
                  <w:szCs w:val="20"/>
                  <w:u w:val="single" w:color="295C9D"/>
                </w:rPr>
                <w:t>"Challenges for Materials Chemistry in the 21st Century"</w:t>
              </w:r>
            </w:hyperlink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 xml:space="preserve"> at the 43rd IUPAC World Chemistry Congress in San Juan, Puerto Rico 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color w:val="535353"/>
                <w:sz w:val="20"/>
                <w:szCs w:val="20"/>
              </w:rPr>
              <w:t>July 30 - August 7, 2011.</w:t>
            </w:r>
          </w:p>
          <w:p w:rsidR="001A0BC8" w:rsidRPr="001A0BC8" w:rsidRDefault="001A0BC8" w:rsidP="001A0BC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20" w:lineRule="atLeast"/>
              <w:ind w:left="270" w:firstLine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BC8" w:rsidRPr="001A0BC8" w:rsidTr="001A0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500" w:type="nil"/>
              <w:left w:w="500" w:type="nil"/>
              <w:bottom w:w="500" w:type="nil"/>
              <w:right w:w="500" w:type="nil"/>
            </w:tcMar>
          </w:tcPr>
          <w:p w:rsidR="001A0BC8" w:rsidRPr="001A0BC8" w:rsidRDefault="001A0BC8" w:rsidP="001A0BC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80" w:lineRule="atLeast"/>
              <w:ind w:left="270" w:firstLine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A0BC8">
              <w:rPr>
                <w:rFonts w:ascii="Arial" w:hAnsi="Arial" w:cs="Arial"/>
                <w:noProof/>
                <w:color w:val="295C9D"/>
                <w:sz w:val="20"/>
                <w:szCs w:val="20"/>
              </w:rPr>
              <w:drawing>
                <wp:inline distT="0" distB="0" distL="0" distR="0" wp14:anchorId="398DB9DF" wp14:editId="0D207416">
                  <wp:extent cx="2540000" cy="508000"/>
                  <wp:effectExtent l="0" t="0" r="0" b="0"/>
                  <wp:docPr id="2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0BC8">
              <w:rPr>
                <w:rFonts w:ascii="Arial" w:hAnsi="Arial" w:cs="Arial"/>
                <w:sz w:val="20"/>
                <w:szCs w:val="20"/>
              </w:rPr>
              <w:t>  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A0BC8">
              <w:rPr>
                <w:rFonts w:ascii="Arial" w:hAnsi="Arial" w:cs="Arial"/>
                <w:sz w:val="20"/>
                <w:szCs w:val="20"/>
              </w:rPr>
              <w:t>1155 Sixteenth Street N.W. Washington, DC 20036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tcMar>
              <w:top w:w="500" w:type="nil"/>
              <w:left w:w="500" w:type="nil"/>
              <w:bottom w:w="500" w:type="nil"/>
              <w:right w:w="500" w:type="nil"/>
            </w:tcMar>
            <w:vAlign w:val="center"/>
          </w:tcPr>
          <w:p w:rsidR="001A0BC8" w:rsidRPr="001A0BC8" w:rsidRDefault="001A0BC8" w:rsidP="001A0BC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270" w:firstLine="27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B67B9C" w:rsidRPr="001A0BC8" w:rsidRDefault="00B67B9C" w:rsidP="001A0BC8">
      <w:pPr>
        <w:tabs>
          <w:tab w:val="left" w:pos="540"/>
        </w:tabs>
        <w:ind w:left="270" w:firstLine="270"/>
        <w:rPr>
          <w:sz w:val="20"/>
          <w:szCs w:val="20"/>
        </w:rPr>
      </w:pPr>
    </w:p>
    <w:sectPr w:rsidR="00B67B9C" w:rsidRPr="001A0BC8" w:rsidSect="001A0BC8">
      <w:pgSz w:w="15840" w:h="12240" w:orient="landscape"/>
      <w:pgMar w:top="540" w:right="1440" w:bottom="540" w:left="1440" w:header="720" w:footer="864" w:gutter="0"/>
      <w:cols w:space="720"/>
      <w:printerSettings r:id="rId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C8"/>
    <w:rsid w:val="001A0BC8"/>
    <w:rsid w:val="00981A4A"/>
    <w:rsid w:val="00B67B9C"/>
    <w:rsid w:val="00FC2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53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B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B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B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.acs.org/czvjj/379182/66/68607/10071/0/S/0/0/auud.html" TargetMode="External"/><Relationship Id="rId20" Type="http://schemas.openxmlformats.org/officeDocument/2006/relationships/hyperlink" Target="http://c.acs.org/czvjj/379182/72/68607/10077/0/S/0/0/auud.html" TargetMode="External"/><Relationship Id="rId21" Type="http://schemas.openxmlformats.org/officeDocument/2006/relationships/hyperlink" Target="http://c.acs.org/czvjj/379182/72/68607/10077/0/S/0/0/auud.html" TargetMode="External"/><Relationship Id="rId22" Type="http://schemas.openxmlformats.org/officeDocument/2006/relationships/hyperlink" Target="http://c.acs.org/czvjj/379182/73/68607/10078/0/S/0/0/auud.html" TargetMode="External"/><Relationship Id="rId23" Type="http://schemas.openxmlformats.org/officeDocument/2006/relationships/hyperlink" Target="http://c.acs.org/czvjj/379182/73/68607/10078/0/S/0/0/auud.html" TargetMode="External"/><Relationship Id="rId24" Type="http://schemas.openxmlformats.org/officeDocument/2006/relationships/hyperlink" Target="http://c.acs.org/czvjj/379182/74/68607/10079/0/S/0/0/auud.html" TargetMode="External"/><Relationship Id="rId25" Type="http://schemas.openxmlformats.org/officeDocument/2006/relationships/hyperlink" Target="http://c.acs.org/czvjj/379182/66/68607/10080/0/S/0/0/auud.html" TargetMode="External"/><Relationship Id="rId26" Type="http://schemas.openxmlformats.org/officeDocument/2006/relationships/hyperlink" Target="http://c.acs.org/czvjj/379182/66/68607/10080/0/S/0/0/auud.html" TargetMode="External"/><Relationship Id="rId27" Type="http://schemas.openxmlformats.org/officeDocument/2006/relationships/hyperlink" Target="http://c.acs.org/czvjj/379182/66/68607/10224/0/S/0/0/auud.pdf" TargetMode="External"/><Relationship Id="rId28" Type="http://schemas.openxmlformats.org/officeDocument/2006/relationships/hyperlink" Target="http://c.acs.org/czvjj/379182/67/68607/10081/0/S/0/0/auud.html" TargetMode="External"/><Relationship Id="rId29" Type="http://schemas.openxmlformats.org/officeDocument/2006/relationships/image" Target="media/image2.gif"/><Relationship Id="rId30" Type="http://schemas.openxmlformats.org/officeDocument/2006/relationships/printerSettings" Target="printerSettings/printerSettings1.bin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c.acs.org/czvjj/379182/67/68607/10072/0/S/0/0/auud.html" TargetMode="External"/><Relationship Id="rId11" Type="http://schemas.openxmlformats.org/officeDocument/2006/relationships/hyperlink" Target="http://c.acs.org/czvjj/379182/67/68607/10072/0/S/0/0/auud.html" TargetMode="External"/><Relationship Id="rId12" Type="http://schemas.openxmlformats.org/officeDocument/2006/relationships/hyperlink" Target="http://c.acs.org/czvjj/379182/68/68607/10073/0/S/0/0/auud.html" TargetMode="External"/><Relationship Id="rId13" Type="http://schemas.openxmlformats.org/officeDocument/2006/relationships/hyperlink" Target="http://c.acs.org/czvjj/379182/68/68607/10073/0/S/0/0/auud.html" TargetMode="External"/><Relationship Id="rId14" Type="http://schemas.openxmlformats.org/officeDocument/2006/relationships/hyperlink" Target="http://c.acs.org/czvjj/379182/69/68607/10074/0/S/0/0/auud.html" TargetMode="External"/><Relationship Id="rId15" Type="http://schemas.openxmlformats.org/officeDocument/2006/relationships/hyperlink" Target="http://c.acs.org/czvjj/379182/69/68607/10074/0/S/0/0/auud.html" TargetMode="External"/><Relationship Id="rId16" Type="http://schemas.openxmlformats.org/officeDocument/2006/relationships/hyperlink" Target="http://c.acs.org/czvjj/379182/70/68607/10075/0/S/0/0/auud.html" TargetMode="External"/><Relationship Id="rId17" Type="http://schemas.openxmlformats.org/officeDocument/2006/relationships/hyperlink" Target="http://c.acs.org/czvjj/379182/70/68607/10075/0/S/0/0/auud.html" TargetMode="External"/><Relationship Id="rId18" Type="http://schemas.openxmlformats.org/officeDocument/2006/relationships/hyperlink" Target="http://c.acs.org/czvjj/379182/71/68607/10076/0/S/0/0/auud.html" TargetMode="External"/><Relationship Id="rId19" Type="http://schemas.openxmlformats.org/officeDocument/2006/relationships/hyperlink" Target="http://c.acs.org/czvjj/379182/71/68607/10076/0/S/0/0/auud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.acs.org/czvjj/379182/73/68607/10069/0/S/0/0/auud.html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c.acs.org/czvjj/379182/65/68607/10070/0/S/0/0/auud.html" TargetMode="External"/><Relationship Id="rId8" Type="http://schemas.openxmlformats.org/officeDocument/2006/relationships/hyperlink" Target="http://c.acs.org/czvjj/379182/66/68607/10071/0/S/0/0/auu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597</Words>
  <Characters>3403</Characters>
  <Application>Microsoft Macintosh Word</Application>
  <DocSecurity>0</DocSecurity>
  <Lines>28</Lines>
  <Paragraphs>7</Paragraphs>
  <ScaleCrop>false</ScaleCrop>
  <Company>University of Washington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Lutton</dc:creator>
  <cp:keywords/>
  <dc:description/>
  <cp:lastModifiedBy>Nicole Lutton</cp:lastModifiedBy>
  <cp:revision>1</cp:revision>
  <dcterms:created xsi:type="dcterms:W3CDTF">2011-07-28T16:05:00Z</dcterms:created>
  <dcterms:modified xsi:type="dcterms:W3CDTF">2011-07-28T16:30:00Z</dcterms:modified>
</cp:coreProperties>
</file>